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1F" w:rsidRPr="00E60A1F" w:rsidRDefault="00E60A1F" w:rsidP="00E60A1F">
      <w:pPr>
        <w:shd w:val="clear" w:color="auto" w:fill="FFFFFF"/>
        <w:spacing w:after="150" w:line="450" w:lineRule="atLeast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bookmarkStart w:id="0" w:name="_GoBack"/>
      <w:bookmarkEnd w:id="0"/>
      <w:r w:rsidRPr="00E60A1F">
        <w:rPr>
          <w:rFonts w:ascii="Arial" w:eastAsia="Times New Roman" w:hAnsi="Arial" w:cs="Arial"/>
          <w:sz w:val="17"/>
          <w:szCs w:val="17"/>
          <w:lang w:eastAsia="ru-RU"/>
        </w:rPr>
        <w:t>Источник: Автор: </w:t>
      </w:r>
      <w:hyperlink r:id="rId4" w:history="1">
        <w:r w:rsidRPr="00E60A1F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 xml:space="preserve">Архитектор </w:t>
        </w:r>
        <w:proofErr w:type="spellStart"/>
        <w:r w:rsidRPr="00E60A1F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>Кеслер</w:t>
        </w:r>
        <w:proofErr w:type="spellEnd"/>
        <w:r w:rsidRPr="00E60A1F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 xml:space="preserve"> М.Ю.</w:t>
        </w:r>
      </w:hyperlink>
      <w:r w:rsidRPr="00E60A1F">
        <w:rPr>
          <w:rFonts w:ascii="Arial" w:eastAsia="Times New Roman" w:hAnsi="Arial" w:cs="Arial"/>
          <w:sz w:val="17"/>
          <w:szCs w:val="17"/>
          <w:lang w:eastAsia="ru-RU"/>
        </w:rPr>
        <w:t xml:space="preserve">  </w:t>
      </w:r>
    </w:p>
    <w:p w:rsidR="00E60A1F" w:rsidRPr="00E60A1F" w:rsidRDefault="00E60A1F" w:rsidP="00E60A1F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</w:pPr>
      <w:r w:rsidRPr="00E60A1F"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  <w:t>Быстровозводимый малобюджетный храм</w:t>
      </w:r>
    </w:p>
    <w:p w:rsidR="00E60A1F" w:rsidRPr="00E60A1F" w:rsidRDefault="00E60A1F" w:rsidP="00E60A1F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Определение Освященного Архиерейского Собора Русской Православной Церкви 04.02. 2011 </w:t>
      </w:r>
      <w:proofErr w:type="gramStart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 :</w:t>
      </w:r>
      <w:proofErr w:type="gramEnd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«Существенный рост объема </w:t>
      </w:r>
      <w:proofErr w:type="spellStart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храмоздания</w:t>
      </w:r>
      <w:proofErr w:type="spellEnd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предполагает переориентировку на приоритетное строительство быстровозводимых и недорогостоящих зданий». Подготовлено архитектором </w:t>
      </w:r>
      <w:proofErr w:type="spellStart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Кеслером</w:t>
      </w:r>
      <w:proofErr w:type="spellEnd"/>
      <w:r w:rsidRPr="00E60A1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М.Ю.</w:t>
      </w:r>
    </w:p>
    <w:p w:rsidR="00E60A1F" w:rsidRPr="00E60A1F" w:rsidRDefault="00E60A1F" w:rsidP="00E60A1F">
      <w:pPr>
        <w:shd w:val="clear" w:color="auto" w:fill="FFFFFF"/>
        <w:spacing w:after="75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http://ortox.ru/uploadfile/news/big/142038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x.ru/uploadfile/news/big/1420383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1F" w:rsidRPr="00E60A1F" w:rsidRDefault="00E60A1F" w:rsidP="00E60A1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25 октября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с.г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была совершена первая Божественная литургия в храме во имя блаженной Ксении Петербургской в Бескудникове. Службу возглавил архиепископ Егорьевский Марк, глава Правления Фонда «Поддержки строительства храмов г. Москвы».  Храм построен как временный на площадке, выделенной Северным административным округом для строительства храма, входящего в программу «200 храмов Москвы».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Статус временного храма не мешает ему быть в некотором смысле образцом для строительства небольших быстровозводимых и малобюджетных храмов, которые должны быть массово построены во всех епархиях Русской Православной Церкви, о чем говорил Святейший Патриарх Московский и всея Руси Кирилл на Архиерейском Соборе Русской Православной Церкви 2 февраля 2011 года: «… нам следует отдавать приоритет не монументальному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храмостроительству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созиданию простых, быстровозводимых и недорогостоящих храмов, в первую очередь в тех местах, где трудно собрать необходимые для строительства средства».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Храм построен по каркасно-панельной технологии, широко используемой в гражданском строительстве и поэтому привычной для строителей, даже без высокой квалификации. Единственной особенностью такого строения, по сравнению с жилым домом, является наличие главы, венчающей храм. Но это легко решается, т.к. в настоящее время имеется значительное количество фирм во всех регионах России, специализирующихся на изготовлении церковных глав по эскизам заказчика.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Храм в основании имеет прямоугольную конфигурацию с габаритами 6х12 м.  Основной четверик храма имеет габариты 6х6х5 (Н) м. </w:t>
      </w:r>
      <w:proofErr w:type="gram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одной стороны</w:t>
      </w:r>
      <w:proofErr w:type="gram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нему </w:t>
      </w: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примыкает прямоугольный алтарь глубиной 3.5 м, а с другой стороны притвор глубиной 2.5 м.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Фундамент каркасного здания храма выполняется по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столбчато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-ленточному типу, который требует почти в 2 раза меньше материалов и трудозатрат по сравнению с заглублённым фундаментом, который применяют при строительстве кирпичных зданий. По контуру несущих стен устанавливаются буронабивные сваи длиной 1700 мм с шагом около 600 мм, на выпуски арматуры которых в опалубке с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металлокаркасом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заливается бетонный поверхностный ростверк сечением 200х200 мм.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застывания бетона на ростверк кладется с прокладкой гидроизоляции основание для каркаса из бруса сечением 150х150 мм. Далее устанавливается деревянный каркас из досок 150х50 мм. бригадой из 4-5 человек. Предварительно древесина обрабатывается специальными растворами и пропитками от гниения, возгорания, поражения насекомыми, а также антисептиками. Вертикальные элементы каркаса устанавливаются с учетом размещения дверных и оконных проемов. На глухих участках шаг расположения вертикальных элементов каркаса составляет около 600 мм. Горизонтальные элементы каркаса стен размещаются,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оконтуривая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оконные и дверные проемы.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установки каркаса (то есть несущей конструкции) с внешней стороны его обшивают влагостойкой OSB плитой, </w:t>
      </w:r>
      <w:proofErr w:type="gram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древесно-волокнистыми</w:t>
      </w:r>
      <w:proofErr w:type="gram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древесно-стружечными плитами, а между каркасом стену заполняют различными огнестойкими утеплителями. Для теплоизоляции, как правило, используются минеральная вата из стекла (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Ursa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Урса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Isover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Изовер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или из каменных пород (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Rockwool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Руквул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150-миллиметровый слой теплоизоляции (при норме 125 мм) полностью обеспечивает круглогодичные комфортные условия. С обеих сторон к каркасу крепится паропроницаемая мембрана, таким образом, каркасное здание является «дышащим». С внутренней стороны, после мембраны каркас обшивают каким-либо отделочным материалом: деревянной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вагонкой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гипсокартоном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 наружной стороны стена может быть </w:t>
      </w:r>
      <w:proofErr w:type="gram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отделана  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вагонкой</w:t>
      </w:r>
      <w:proofErr w:type="spellEnd"/>
      <w:proofErr w:type="gram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блокхаусом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каким-либо другим отделочным материалом. В результате получается стена толщиной около 200 мм.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Полы настилаются по лагам из тех же досок 150х50 мм. Внизу устраивается такая же конструкция утепления, как и в стенах. Поверхность пола может быть отделана ламинатом или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керамогранитными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плитами с фактурой «под дерево».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Конструкция кровельного покрытия выполняется также каркасной из досок 150х50 мм. по технологии стенового каркаса. Сверху кровля может быть покрыта </w:t>
      </w:r>
      <w:proofErr w:type="spellStart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металлочерепицей</w:t>
      </w:r>
      <w:proofErr w:type="spellEnd"/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штучными элементами «мягкой кровли». В проекте храма в Бескудниково кровля четверика имеет световые карманы треугольного очертания. Для устройства расписного «неба» внутри шатровая кровля посредине подшивается. Над притвором и алтарем устраивается совмещенная скатная кровля.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Преимущество каркасного здания заключается в том, что оно не подвержено осадке и его отделку можно производить сразу же после строительных работ. Таким образом, от идеи создания небольшого каркасного здания храма, до его эксплуатации пройдет всего 3-4 месяца.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таком небольшом здании храма не предусмотрена звонница, поэтому в комплексе со зданием храма построена по той же каркасной технологии отдельно стоящая звонница размером 5х3 м, в основании которой предусмотрены небольшие помещения для кабинета настоятеля и церковной лавки.</w:t>
      </w:r>
    </w:p>
    <w:p w:rsidR="00E60A1F" w:rsidRPr="00E60A1F" w:rsidRDefault="00E60A1F" w:rsidP="00E60A1F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0A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6033" w:rsidRDefault="00246033"/>
    <w:sectPr w:rsidR="002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B8"/>
    <w:rsid w:val="00246033"/>
    <w:rsid w:val="00B91CB8"/>
    <w:rsid w:val="00E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CEC8-851F-4A91-991D-65914D8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0A1F"/>
  </w:style>
  <w:style w:type="character" w:styleId="a3">
    <w:name w:val="Hyperlink"/>
    <w:basedOn w:val="a0"/>
    <w:uiPriority w:val="99"/>
    <w:semiHidden/>
    <w:unhideWhenUsed/>
    <w:rsid w:val="00E60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0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FCFCF"/>
            <w:right w:val="none" w:sz="0" w:space="0" w:color="auto"/>
          </w:divBdr>
          <w:divsChild>
            <w:div w:id="984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167">
              <w:marLeft w:val="75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esler.ortox.ru/news.html&amp;action=news_detail&amp;id=2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2015-01-10T12:26:00Z</dcterms:created>
  <dcterms:modified xsi:type="dcterms:W3CDTF">2015-01-10T12:26:00Z</dcterms:modified>
</cp:coreProperties>
</file>