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FF" w:rsidRPr="00AB5001" w:rsidRDefault="00AB5001" w:rsidP="00AB5001">
      <w:pPr>
        <w:spacing w:after="0" w:line="360" w:lineRule="auto"/>
        <w:jc w:val="center"/>
        <w:rPr>
          <w:rFonts w:ascii="Times New Roman" w:eastAsia="Times New Roman" w:hAnsi="Times New Roman" w:cs="Times New Roman"/>
          <w:b/>
          <w:bCs/>
          <w:sz w:val="26"/>
          <w:szCs w:val="26"/>
        </w:rPr>
      </w:pPr>
      <w:r w:rsidRPr="00AB5001">
        <w:rPr>
          <w:rFonts w:ascii="Times New Roman" w:eastAsia="Times New Roman" w:hAnsi="Times New Roman" w:cs="Times New Roman"/>
          <w:b/>
          <w:bCs/>
          <w:sz w:val="26"/>
          <w:szCs w:val="26"/>
        </w:rPr>
        <w:t xml:space="preserve">Постатейный </w:t>
      </w:r>
      <w:proofErr w:type="gramStart"/>
      <w:r w:rsidRPr="00AB5001">
        <w:rPr>
          <w:rFonts w:ascii="Times New Roman" w:eastAsia="Times New Roman" w:hAnsi="Times New Roman" w:cs="Times New Roman"/>
          <w:b/>
          <w:bCs/>
          <w:sz w:val="26"/>
          <w:szCs w:val="26"/>
        </w:rPr>
        <w:t>комментарий</w:t>
      </w:r>
      <w:proofErr w:type="gramEnd"/>
      <w:r w:rsidRPr="00AB5001">
        <w:rPr>
          <w:rFonts w:ascii="Times New Roman" w:eastAsia="Times New Roman" w:hAnsi="Times New Roman" w:cs="Times New Roman"/>
          <w:b/>
          <w:bCs/>
          <w:sz w:val="26"/>
          <w:szCs w:val="26"/>
        </w:rPr>
        <w:t xml:space="preserve"> Юридической службы Московской</w:t>
      </w:r>
      <w:r w:rsidRPr="00AB5001">
        <w:rPr>
          <w:rFonts w:ascii="Times New Roman" w:eastAsia="Times New Roman" w:hAnsi="Times New Roman" w:cs="Times New Roman"/>
          <w:b/>
          <w:bCs/>
          <w:sz w:val="26"/>
          <w:szCs w:val="26"/>
        </w:rPr>
        <w:br/>
        <w:t>Патриархии к Федеральному закону от 30.03.2016 № 76-ФЗ «О внесении</w:t>
      </w:r>
      <w:r w:rsidRPr="00AB5001">
        <w:rPr>
          <w:rFonts w:ascii="Times New Roman" w:eastAsia="Times New Roman" w:hAnsi="Times New Roman" w:cs="Times New Roman"/>
          <w:b/>
          <w:bCs/>
          <w:sz w:val="26"/>
          <w:szCs w:val="26"/>
        </w:rPr>
        <w:br/>
        <w:t>изменений в Федеральный закон «О введении в действие части первой</w:t>
      </w:r>
      <w:r w:rsidRPr="00AB5001">
        <w:rPr>
          <w:rFonts w:ascii="Times New Roman" w:eastAsia="Times New Roman" w:hAnsi="Times New Roman" w:cs="Times New Roman"/>
          <w:b/>
          <w:bCs/>
          <w:sz w:val="26"/>
          <w:szCs w:val="26"/>
        </w:rPr>
        <w:br/>
        <w:t>Гражданского кодекса Российской Федерации» и Федеральный закон</w:t>
      </w:r>
      <w:r w:rsidRPr="00AB5001">
        <w:rPr>
          <w:rFonts w:ascii="Times New Roman" w:eastAsia="Times New Roman" w:hAnsi="Times New Roman" w:cs="Times New Roman"/>
          <w:b/>
          <w:bCs/>
          <w:sz w:val="26"/>
          <w:szCs w:val="26"/>
        </w:rPr>
        <w:br/>
        <w:t>«О свободе совести и о религиозных объединениях»</w:t>
      </w:r>
    </w:p>
    <w:p w:rsidR="00AB5001" w:rsidRDefault="00AB5001"/>
    <w:p w:rsidR="00AB5001" w:rsidRDefault="00AB5001" w:rsidP="00AB5001">
      <w:pPr>
        <w:pStyle w:val="40"/>
        <w:shd w:val="clear" w:color="auto" w:fill="auto"/>
        <w:spacing w:before="0" w:after="0" w:line="360" w:lineRule="auto"/>
      </w:pPr>
      <w:r>
        <w:t>Текст закона:</w:t>
      </w:r>
      <w:r>
        <w:rPr>
          <w:rStyle w:val="41"/>
        </w:rPr>
        <w:t xml:space="preserve"> Статья 1</w:t>
      </w:r>
    </w:p>
    <w:p w:rsidR="00AB5001" w:rsidRDefault="00AB5001" w:rsidP="00AB5001">
      <w:pPr>
        <w:pStyle w:val="20"/>
        <w:shd w:val="clear" w:color="auto" w:fill="auto"/>
        <w:spacing w:before="0" w:line="360" w:lineRule="auto"/>
        <w:ind w:firstLine="620"/>
      </w:pPr>
      <w:r>
        <w:t>Федеральный закон от 30 ноября 1994 года № 52-ФЗ «О введении в действие части первой Гражданского кодекса Российской Федерации» дополнить статьей 22 следующего содержания:</w:t>
      </w:r>
    </w:p>
    <w:p w:rsidR="00AB5001" w:rsidRDefault="00AB5001" w:rsidP="00AB5001">
      <w:pPr>
        <w:pStyle w:val="30"/>
        <w:shd w:val="clear" w:color="auto" w:fill="auto"/>
        <w:spacing w:after="0" w:line="360" w:lineRule="auto"/>
        <w:ind w:firstLine="620"/>
        <w:jc w:val="both"/>
      </w:pPr>
      <w:r>
        <w:t>«Статья 22. Положения пункта 4 статьи 222 Кодекса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AB5001" w:rsidRDefault="00AB5001" w:rsidP="00AB5001">
      <w:pPr>
        <w:pStyle w:val="30"/>
        <w:shd w:val="clear" w:color="auto" w:fill="auto"/>
        <w:spacing w:after="0" w:line="360" w:lineRule="auto"/>
        <w:ind w:firstLine="620"/>
        <w:jc w:val="both"/>
      </w:pPr>
      <w:r>
        <w:t>Понятие «имущество религиозного назначения» используется в значении, указанном в пункте 1 статьи 2 Федерального закона от 30 ноября 2010 года № 327- ФЗ «О передаче религиозным организациям имущества религиозного назначения, находящегося в государственной или муниципальной собственности».</w:t>
      </w:r>
    </w:p>
    <w:p w:rsidR="00AB5001" w:rsidRDefault="00AB5001" w:rsidP="00AB5001">
      <w:pPr>
        <w:pStyle w:val="20"/>
        <w:shd w:val="clear" w:color="auto" w:fill="auto"/>
        <w:spacing w:before="0" w:line="360" w:lineRule="auto"/>
        <w:ind w:firstLine="620"/>
      </w:pPr>
      <w:r>
        <w:rPr>
          <w:rStyle w:val="21"/>
        </w:rPr>
        <w:t>Комментарий:</w:t>
      </w:r>
      <w:r>
        <w:t xml:space="preserve"> Согласно п. 4 ст. 222 ГК органы местного самоуправления </w:t>
      </w:r>
      <w:proofErr w:type="gramStart"/>
      <w:r>
        <w:t>в</w:t>
      </w:r>
      <w:proofErr w:type="gramEnd"/>
      <w:r>
        <w:t xml:space="preserve"> определенных </w:t>
      </w:r>
      <w:proofErr w:type="gramStart"/>
      <w:r>
        <w:t>случаях</w:t>
      </w:r>
      <w:proofErr w:type="gramEnd"/>
      <w:r>
        <w:t xml:space="preserve"> вправе во внесудебном порядке принять решение о сносе самовольной постройки.</w:t>
      </w:r>
    </w:p>
    <w:p w:rsidR="00AB5001" w:rsidRDefault="00AB5001" w:rsidP="00AB5001">
      <w:pPr>
        <w:pStyle w:val="20"/>
        <w:shd w:val="clear" w:color="auto" w:fill="auto"/>
        <w:spacing w:before="0" w:line="360" w:lineRule="auto"/>
        <w:ind w:firstLine="620"/>
      </w:pPr>
      <w:r>
        <w:t xml:space="preserve">Данная норма ГК не будет применяться к вышеперечисленным самовольным постройкам, возведенным </w:t>
      </w:r>
      <w:proofErr w:type="gramStart"/>
      <w:r>
        <w:t>для</w:t>
      </w:r>
      <w:proofErr w:type="gramEnd"/>
      <w:r>
        <w:t>:</w:t>
      </w:r>
    </w:p>
    <w:p w:rsidR="00AB5001" w:rsidRDefault="00AB5001" w:rsidP="00AB5001">
      <w:pPr>
        <w:pStyle w:val="20"/>
        <w:numPr>
          <w:ilvl w:val="0"/>
          <w:numId w:val="1"/>
        </w:numPr>
        <w:shd w:val="clear" w:color="auto" w:fill="auto"/>
        <w:tabs>
          <w:tab w:val="left" w:pos="572"/>
        </w:tabs>
        <w:spacing w:before="0" w:line="360" w:lineRule="auto"/>
        <w:ind w:firstLine="400"/>
      </w:pPr>
      <w:r>
        <w:t xml:space="preserve">совершения богослужений, других религиозных обрядов и церемоний, проведения молитвенных и религиозных собраний, к которым относятся, например, здания храмов, часовен, </w:t>
      </w:r>
      <w:proofErr w:type="spellStart"/>
      <w:r>
        <w:t>крестилен</w:t>
      </w:r>
      <w:proofErr w:type="spellEnd"/>
      <w:r>
        <w:t>.</w:t>
      </w:r>
    </w:p>
    <w:p w:rsidR="00AB5001" w:rsidRDefault="00AB5001" w:rsidP="00AB5001">
      <w:pPr>
        <w:pStyle w:val="20"/>
        <w:numPr>
          <w:ilvl w:val="0"/>
          <w:numId w:val="1"/>
        </w:numPr>
        <w:shd w:val="clear" w:color="auto" w:fill="auto"/>
        <w:tabs>
          <w:tab w:val="left" w:pos="572"/>
        </w:tabs>
        <w:spacing w:before="0" w:line="360" w:lineRule="auto"/>
        <w:ind w:firstLine="400"/>
      </w:pPr>
      <w:r>
        <w:t>обеспечения совершения богослужений, других религиозных обрядов и церемоний, проведения молитвенных и религиозных собраний, которыми являются, в частности, дома причта.</w:t>
      </w:r>
    </w:p>
    <w:p w:rsidR="00AB5001" w:rsidRDefault="00AB5001" w:rsidP="00AB5001">
      <w:pPr>
        <w:pStyle w:val="20"/>
        <w:shd w:val="clear" w:color="auto" w:fill="auto"/>
        <w:spacing w:before="0" w:line="360" w:lineRule="auto"/>
        <w:ind w:firstLine="400"/>
      </w:pPr>
      <w:r>
        <w:lastRenderedPageBreak/>
        <w:t>-осуществления и (или) обеспечения обучения религии, профессионального религиозного образования, к числу которых относятся здания воскресных школ, духовных семинарий, училищ и академий, общежитий, библиотек для студентов и учащихся данных учебных заведений и т.п.</w:t>
      </w:r>
    </w:p>
    <w:p w:rsidR="00AB5001" w:rsidRDefault="00AB5001" w:rsidP="00AB5001">
      <w:pPr>
        <w:pStyle w:val="20"/>
        <w:shd w:val="clear" w:color="auto" w:fill="auto"/>
        <w:spacing w:before="0" w:line="360" w:lineRule="auto"/>
        <w:ind w:firstLine="400"/>
      </w:pPr>
      <w:r>
        <w:t>-осуществления и (или) обеспечения монашеской жизнедеятельности, к которым следует отнести келейные корпуса, дома наместников, трапезные корпуса, а также хозяйственные постройки монастырей и иное подобное имущество.</w:t>
      </w:r>
    </w:p>
    <w:p w:rsidR="00AB5001" w:rsidRDefault="00AB5001" w:rsidP="00AB5001">
      <w:pPr>
        <w:pStyle w:val="20"/>
        <w:shd w:val="clear" w:color="auto" w:fill="auto"/>
        <w:spacing w:before="0" w:line="360" w:lineRule="auto"/>
        <w:ind w:firstLine="400"/>
      </w:pPr>
    </w:p>
    <w:p w:rsidR="00AB5001" w:rsidRDefault="00AB5001" w:rsidP="00AB5001">
      <w:pPr>
        <w:pStyle w:val="20"/>
        <w:shd w:val="clear" w:color="auto" w:fill="auto"/>
        <w:spacing w:before="0" w:line="360" w:lineRule="auto"/>
      </w:pPr>
      <w:r>
        <w:t>-осуществления и (или) обеспечения религиозного почитания (паломничества), к которым относятся, в частности, здания монастырских гостиниц и иные здания, построенные для временного проживания паломников.</w:t>
      </w:r>
    </w:p>
    <w:p w:rsidR="00AB5001" w:rsidRDefault="00AB5001" w:rsidP="00AB5001">
      <w:pPr>
        <w:pStyle w:val="20"/>
        <w:shd w:val="clear" w:color="auto" w:fill="auto"/>
        <w:spacing w:before="0" w:line="360" w:lineRule="auto"/>
        <w:ind w:firstLine="780"/>
      </w:pPr>
      <w:r>
        <w:t>Также запрещается снос во внесудебном порядке самовольных построек, не имеющих религиозного назначения, но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AB5001" w:rsidRDefault="00AB5001" w:rsidP="00AB5001">
      <w:pPr>
        <w:pStyle w:val="20"/>
        <w:shd w:val="clear" w:color="auto" w:fill="auto"/>
        <w:spacing w:before="0" w:line="360" w:lineRule="auto"/>
        <w:ind w:firstLine="780"/>
      </w:pPr>
      <w:r>
        <w:t>Положение п. 4 ст. 222 ГК о внесудебном порядке сноса самовольных построек не будет применяться к вышеперечисленным самовольным постройкам независимо от того, кем и когда они возведены, а также независимо от наличия землеотвода и разрешительной документации, допускающей их возведение.</w:t>
      </w:r>
    </w:p>
    <w:p w:rsidR="00AB5001" w:rsidRPr="00AB5001" w:rsidRDefault="00AB5001" w:rsidP="00AB5001">
      <w:pPr>
        <w:pStyle w:val="40"/>
        <w:shd w:val="clear" w:color="auto" w:fill="auto"/>
        <w:spacing w:before="0" w:after="0" w:line="360" w:lineRule="auto"/>
        <w:ind w:firstLine="860"/>
        <w:rPr>
          <w:b w:val="0"/>
        </w:rPr>
      </w:pPr>
      <w:r>
        <w:t>Текст закона:</w:t>
      </w:r>
      <w:r>
        <w:rPr>
          <w:rStyle w:val="41"/>
        </w:rPr>
        <w:t xml:space="preserve"> </w:t>
      </w:r>
      <w:r w:rsidRPr="00AB5001">
        <w:rPr>
          <w:rStyle w:val="41"/>
          <w:b/>
        </w:rPr>
        <w:t>Статья 2</w:t>
      </w:r>
    </w:p>
    <w:p w:rsidR="00AB5001" w:rsidRDefault="00AB5001" w:rsidP="00AB5001">
      <w:pPr>
        <w:pStyle w:val="20"/>
        <w:shd w:val="clear" w:color="auto" w:fill="auto"/>
        <w:spacing w:before="0" w:line="360" w:lineRule="auto"/>
        <w:ind w:firstLine="860"/>
      </w:pPr>
      <w:r>
        <w:t>Федеральный закон от 26 сентября 1997 года № 125-ФЗ «О свободе совести и о религиозных объединениях» дополнить статьей 21</w:t>
      </w:r>
      <w:r>
        <w:rPr>
          <w:vertAlign w:val="superscript"/>
        </w:rPr>
        <w:t>1</w:t>
      </w:r>
      <w:r>
        <w:t xml:space="preserve"> следующего содержания:</w:t>
      </w:r>
    </w:p>
    <w:p w:rsidR="00AB5001" w:rsidRDefault="00AB5001" w:rsidP="00AB5001">
      <w:pPr>
        <w:pStyle w:val="30"/>
        <w:shd w:val="clear" w:color="auto" w:fill="auto"/>
        <w:spacing w:after="0" w:line="360" w:lineRule="auto"/>
        <w:ind w:firstLine="860"/>
        <w:jc w:val="both"/>
      </w:pPr>
      <w:r>
        <w:t>«Статья 21</w:t>
      </w:r>
      <w:r>
        <w:rPr>
          <w:vertAlign w:val="superscript"/>
        </w:rPr>
        <w:t>1</w:t>
      </w:r>
      <w:r>
        <w:t>. Распоряжение имуществом, находящимся в собственности религиозных организаций</w:t>
      </w:r>
    </w:p>
    <w:p w:rsidR="00AB5001" w:rsidRDefault="00AB5001" w:rsidP="00AB5001">
      <w:pPr>
        <w:pStyle w:val="30"/>
        <w:numPr>
          <w:ilvl w:val="0"/>
          <w:numId w:val="2"/>
        </w:numPr>
        <w:shd w:val="clear" w:color="auto" w:fill="auto"/>
        <w:tabs>
          <w:tab w:val="left" w:pos="1075"/>
        </w:tabs>
        <w:spacing w:after="0" w:line="360" w:lineRule="auto"/>
        <w:ind w:firstLine="860"/>
        <w:jc w:val="both"/>
      </w:pPr>
      <w:r>
        <w:t xml:space="preserve">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w:t>
      </w:r>
      <w:r>
        <w:lastRenderedPageBreak/>
        <w:t xml:space="preserve">признании такой сделки недействительной и (или) </w:t>
      </w:r>
      <w:proofErr w:type="gramStart"/>
      <w:r>
        <w:t>о</w:t>
      </w:r>
      <w:proofErr w:type="gramEnd"/>
      <w:r>
        <w:t xml:space="preserve"> </w:t>
      </w:r>
      <w:proofErr w:type="gramStart"/>
      <w:r>
        <w:t>применений</w:t>
      </w:r>
      <w:proofErr w:type="gramEnd"/>
      <w:r>
        <w:t xml:space="preserve">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AB5001" w:rsidRDefault="00AB5001" w:rsidP="00AB5001">
      <w:pPr>
        <w:pStyle w:val="30"/>
        <w:numPr>
          <w:ilvl w:val="0"/>
          <w:numId w:val="2"/>
        </w:numPr>
        <w:shd w:val="clear" w:color="auto" w:fill="auto"/>
        <w:tabs>
          <w:tab w:val="left" w:pos="1075"/>
        </w:tabs>
        <w:spacing w:after="0" w:line="360" w:lineRule="auto"/>
        <w:ind w:firstLine="780"/>
        <w:jc w:val="both"/>
      </w:pPr>
      <w:r>
        <w:t>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AB5001" w:rsidRDefault="00AB5001" w:rsidP="00AB5001">
      <w:pPr>
        <w:pStyle w:val="30"/>
        <w:shd w:val="clear" w:color="auto" w:fill="auto"/>
        <w:spacing w:after="0" w:line="360" w:lineRule="auto"/>
        <w:ind w:firstLine="600"/>
        <w:jc w:val="both"/>
      </w:pPr>
      <w:r w:rsidRPr="00AB5001">
        <w:rPr>
          <w:rStyle w:val="31"/>
          <w:b/>
        </w:rPr>
        <w:t>Комментарий:</w:t>
      </w:r>
      <w:r>
        <w:t xml:space="preserve"> </w:t>
      </w:r>
      <w:r>
        <w:rPr>
          <w:rStyle w:val="32"/>
        </w:rPr>
        <w:t xml:space="preserve">Новый закон вводит </w:t>
      </w:r>
      <w:r>
        <w:t>правило об обязательном согласовании уполномоченными органами религиозных организаций:</w:t>
      </w:r>
    </w:p>
    <w:p w:rsidR="00AB5001" w:rsidRPr="00AB5001" w:rsidRDefault="00AB5001" w:rsidP="00AB5001">
      <w:pPr>
        <w:pStyle w:val="20"/>
        <w:shd w:val="clear" w:color="auto" w:fill="auto"/>
        <w:spacing w:before="0" w:line="360" w:lineRule="auto"/>
        <w:ind w:firstLine="400"/>
        <w:rPr>
          <w:b/>
        </w:rPr>
      </w:pPr>
      <w:r>
        <w:t xml:space="preserve">- </w:t>
      </w:r>
      <w:r w:rsidRPr="00AB5001">
        <w:rPr>
          <w:b/>
        </w:rPr>
        <w:t>сделок религиозных организаций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w:t>
      </w:r>
    </w:p>
    <w:p w:rsidR="00AB5001" w:rsidRDefault="00AB5001" w:rsidP="00AB5001">
      <w:pPr>
        <w:pStyle w:val="30"/>
        <w:shd w:val="clear" w:color="auto" w:fill="auto"/>
        <w:spacing w:after="0" w:line="360" w:lineRule="auto"/>
        <w:jc w:val="both"/>
      </w:pPr>
      <w:r>
        <w:t xml:space="preserve">    -кредитных договоров и договоров займа.</w:t>
      </w:r>
    </w:p>
    <w:p w:rsidR="00AB5001" w:rsidRDefault="00AB5001" w:rsidP="00AB5001">
      <w:pPr>
        <w:pStyle w:val="20"/>
        <w:shd w:val="clear" w:color="auto" w:fill="auto"/>
        <w:spacing w:before="0" w:line="360" w:lineRule="auto"/>
        <w:ind w:firstLine="740"/>
      </w:pPr>
      <w:r>
        <w:t>Такие сделки религиозных организаций Русской Православной Церкви и в настоящее время, согласно их уставам, согласовываются:</w:t>
      </w:r>
    </w:p>
    <w:p w:rsidR="00AB5001" w:rsidRDefault="00AB5001" w:rsidP="00AB5001">
      <w:pPr>
        <w:pStyle w:val="20"/>
        <w:shd w:val="clear" w:color="auto" w:fill="auto"/>
        <w:spacing w:before="0" w:line="360" w:lineRule="auto"/>
        <w:ind w:firstLine="740"/>
      </w:pPr>
      <w:r>
        <w:t xml:space="preserve">- Патриархом Московским и всея Руси, если религиозная организация находится в непосредственном ведении Патриарха. Так, Патриарх согласовывает сделки синодальных отделов, духовных образовательных организаций, находящихся в ведении Патриарха, а также патриарших подворий, приходов </w:t>
      </w:r>
      <w:proofErr w:type="gramStart"/>
      <w:r>
        <w:t>г</w:t>
      </w:r>
      <w:proofErr w:type="gramEnd"/>
      <w:r>
        <w:t xml:space="preserve">. Москвы, </w:t>
      </w:r>
      <w:proofErr w:type="spellStart"/>
      <w:r>
        <w:t>ставропигиальных</w:t>
      </w:r>
      <w:proofErr w:type="spellEnd"/>
      <w:r>
        <w:t xml:space="preserve"> монастырей и их подворий и приписных монастырей,.</w:t>
      </w:r>
    </w:p>
    <w:p w:rsidR="00AB5001" w:rsidRDefault="00AB5001" w:rsidP="00AB5001">
      <w:pPr>
        <w:pStyle w:val="20"/>
        <w:shd w:val="clear" w:color="auto" w:fill="auto"/>
        <w:spacing w:before="0" w:line="360" w:lineRule="auto"/>
        <w:ind w:firstLine="740"/>
      </w:pPr>
      <w:r>
        <w:t>-епархиальными архиереями, если религиозная организация находится в ведении епархии. Так, епархиальные архиереи согласовывают сделки епархиальных духовных образовательных организаций, монастырей, приходов, архиерейских подворий.</w:t>
      </w:r>
    </w:p>
    <w:p w:rsidR="00AB5001" w:rsidRDefault="00AB5001" w:rsidP="00AB5001">
      <w:pPr>
        <w:pStyle w:val="50"/>
        <w:shd w:val="clear" w:color="auto" w:fill="auto"/>
        <w:spacing w:before="0" w:after="0" w:line="360" w:lineRule="auto"/>
      </w:pPr>
      <w:r>
        <w:t xml:space="preserve">Справочная информация: Согласно </w:t>
      </w:r>
      <w:r>
        <w:rPr>
          <w:lang w:val="en-US" w:bidi="en-US"/>
        </w:rPr>
        <w:t>cm</w:t>
      </w:r>
      <w:r w:rsidRPr="00246FAD">
        <w:rPr>
          <w:lang w:bidi="en-US"/>
        </w:rPr>
        <w:t xml:space="preserve">. </w:t>
      </w:r>
      <w:r>
        <w:t xml:space="preserve">157.1 ГК, если на совершение сделки в силу закона требуется согласие органа юридического лица, о своем согласии </w:t>
      </w:r>
      <w:proofErr w:type="spellStart"/>
      <w:proofErr w:type="gramStart"/>
      <w:r>
        <w:t>ши</w:t>
      </w:r>
      <w:proofErr w:type="spellEnd"/>
      <w:proofErr w:type="gramEnd"/>
      <w:r>
        <w:t xml:space="preserve"> об отказе в нем соответствующий орган сообщает лицу, запросившему согласие, либо иному заинтересованному лицу в разумный срок после получения </w:t>
      </w:r>
      <w:proofErr w:type="spellStart"/>
      <w:r>
        <w:t>обрагцения</w:t>
      </w:r>
      <w:proofErr w:type="spellEnd"/>
      <w:r>
        <w:t xml:space="preserve"> лица, </w:t>
      </w:r>
      <w:r>
        <w:lastRenderedPageBreak/>
        <w:t>запросившего согласие. В предварительном согласии на совершение сделки должен быть определен предмет сделки, на совершение которой дается согласие. При последующем согласии (одобрении) должна быть указана сделка, на совершение которой дано согласие. Молчание не считается согласием на совершение сделки, за исключением случаев, установленных законом. Об особенностях применения данной нормы ГК см. также постановление Пленума Верховного Суда РФ от 23. Об. 15 № 25.</w:t>
      </w:r>
    </w:p>
    <w:p w:rsidR="00AB5001" w:rsidRDefault="00AB5001" w:rsidP="00AB5001">
      <w:pPr>
        <w:pStyle w:val="20"/>
        <w:shd w:val="clear" w:color="auto" w:fill="auto"/>
        <w:spacing w:before="0" w:line="360" w:lineRule="auto"/>
        <w:ind w:firstLine="740"/>
      </w:pPr>
      <w:r>
        <w:t xml:space="preserve">Необходимость включения требования о согласовании упомянутых сделок в закон обусловлена новыми правилами ст. 173.1 ГК, согласно которым сделка, заключенная без согласия уполномоченного органа юридического лица, недействительна только в том случае, если необходимость получения такого согласия предусмотрена законом (а не уставом). Вот почему положения уставов религиозных организаций в части согласования сделок теперь продублированы в законе. </w:t>
      </w:r>
      <w:r>
        <w:rPr>
          <w:rStyle w:val="22"/>
        </w:rPr>
        <w:t>В результате сделки с недвижимостью, совершенные религиозными организациями без получения необходимого согласия уполномоченного органа религиозной организации (то есть Патриарха или епархиального архиерея), являются ничтожными. Это означает, что все полученное стороной по данной сделке должно быть возвращено другой стороне.</w:t>
      </w:r>
    </w:p>
    <w:p w:rsidR="00AB5001" w:rsidRDefault="00AB5001" w:rsidP="00AB5001">
      <w:pPr>
        <w:pStyle w:val="30"/>
        <w:shd w:val="clear" w:color="auto" w:fill="auto"/>
        <w:tabs>
          <w:tab w:val="left" w:pos="2719"/>
        </w:tabs>
        <w:spacing w:after="0" w:line="360" w:lineRule="auto"/>
        <w:ind w:firstLine="620"/>
        <w:jc w:val="both"/>
      </w:pPr>
      <w:r>
        <w:rPr>
          <w:rStyle w:val="32"/>
        </w:rPr>
        <w:t xml:space="preserve">Также закон установил правило, согласно которому </w:t>
      </w:r>
      <w:r>
        <w:t>в случаях, предусмотренных уставами религиозных организаций, отчуждение имущества богослужебного назначения, находящегося в собственности религиозной организации, допускается исключительно в государственную или муниципальную собственность либо в собственность</w:t>
      </w:r>
      <w:r>
        <w:tab/>
        <w:t>другой религиозной организации соответствующей</w:t>
      </w:r>
    </w:p>
    <w:p w:rsidR="00AB5001" w:rsidRDefault="00AB5001" w:rsidP="00AB5001">
      <w:pPr>
        <w:pStyle w:val="30"/>
        <w:shd w:val="clear" w:color="auto" w:fill="auto"/>
        <w:spacing w:after="0" w:line="360" w:lineRule="auto"/>
        <w:jc w:val="left"/>
      </w:pPr>
      <w:r>
        <w:t>конфессиональной принадлежности.</w:t>
      </w:r>
    </w:p>
    <w:p w:rsidR="00AB5001" w:rsidRDefault="00AB5001" w:rsidP="00AB5001">
      <w:pPr>
        <w:pStyle w:val="20"/>
        <w:shd w:val="clear" w:color="auto" w:fill="auto"/>
        <w:spacing w:before="0" w:line="360" w:lineRule="auto"/>
        <w:ind w:firstLine="620"/>
        <w:jc w:val="left"/>
      </w:pPr>
      <w:r>
        <w:t>Запрет отчуждать богослужебное недвижимое имущество в собственность третьих лиц предусмотрен уставами религиозных организаций Русской Православной Церкви.</w:t>
      </w:r>
    </w:p>
    <w:p w:rsidR="00AB5001" w:rsidRDefault="00AB5001" w:rsidP="00AB5001">
      <w:pPr>
        <w:pStyle w:val="20"/>
        <w:shd w:val="clear" w:color="auto" w:fill="auto"/>
        <w:spacing w:before="0" w:line="360" w:lineRule="auto"/>
        <w:ind w:firstLine="400"/>
      </w:pPr>
      <w:r>
        <w:t>Так, согласно уставам епархий, такое имущество может отчуждаться исключительно в собственность (пользование) канонических подразделений епархии либо Московской Патриархии на основании указа епархиального архиерея либо распоряжения Священного Синода.</w:t>
      </w:r>
    </w:p>
    <w:p w:rsidR="00AB5001" w:rsidRDefault="00AB5001" w:rsidP="00AB5001">
      <w:pPr>
        <w:pStyle w:val="20"/>
        <w:shd w:val="clear" w:color="auto" w:fill="auto"/>
        <w:spacing w:before="0" w:line="360" w:lineRule="auto"/>
        <w:ind w:firstLine="400"/>
      </w:pPr>
    </w:p>
    <w:p w:rsidR="00AB5001" w:rsidRDefault="00AB5001" w:rsidP="00AB5001">
      <w:pPr>
        <w:pStyle w:val="20"/>
        <w:shd w:val="clear" w:color="auto" w:fill="auto"/>
        <w:spacing w:before="0" w:line="360" w:lineRule="auto"/>
        <w:ind w:firstLine="900"/>
      </w:pPr>
      <w:r>
        <w:t xml:space="preserve">Согласно уставам </w:t>
      </w:r>
      <w:proofErr w:type="spellStart"/>
      <w:r>
        <w:t>ставроотщальных</w:t>
      </w:r>
      <w:proofErr w:type="spellEnd"/>
      <w:r>
        <w:t xml:space="preserve"> монастырей и патриарших подворий богослужебное недвижимое имущество может отчуждаться исключительно в </w:t>
      </w:r>
      <w:r>
        <w:lastRenderedPageBreak/>
        <w:t>собственность религиозных организаций Русской Православной Церкви на основании указа Патриарха либо решения Священного Синода.</w:t>
      </w:r>
    </w:p>
    <w:p w:rsidR="00AB5001" w:rsidRDefault="00AB5001" w:rsidP="00AB5001">
      <w:pPr>
        <w:pStyle w:val="20"/>
        <w:shd w:val="clear" w:color="auto" w:fill="auto"/>
        <w:spacing w:before="0" w:line="360" w:lineRule="auto"/>
        <w:ind w:firstLine="680"/>
      </w:pPr>
      <w:r>
        <w:t>В соответствии с уставами епархиальных монастырей, приходов и подворий такое имущество может отчуждаться исключительно в собственность епархии или Московской Патриархии на основании указа епархиального архиерея либо распоряжения Священного Синода.</w:t>
      </w:r>
    </w:p>
    <w:p w:rsidR="00AB5001" w:rsidRDefault="00AB5001" w:rsidP="00AB5001">
      <w:pPr>
        <w:pStyle w:val="20"/>
        <w:shd w:val="clear" w:color="auto" w:fill="auto"/>
        <w:spacing w:before="0" w:line="360" w:lineRule="auto"/>
        <w:ind w:firstLine="680"/>
      </w:pPr>
      <w:r>
        <w:t>С принятием нового закона к сделкам по отчуждению богослужебного недвижимого имущества в собственность сторонних организаций или граждан, совершенным религиозными организациями в обход установленного их уставами запрета, будут применяться положения ст. 174.1 ГК о недействительности таких сделок. Появляется возможность оспорить их в суде.</w:t>
      </w:r>
    </w:p>
    <w:p w:rsidR="00AB5001" w:rsidRDefault="00AB5001" w:rsidP="00AB5001">
      <w:pPr>
        <w:pStyle w:val="20"/>
        <w:shd w:val="clear" w:color="auto" w:fill="auto"/>
        <w:spacing w:before="0" w:line="360" w:lineRule="auto"/>
        <w:ind w:firstLine="680"/>
      </w:pPr>
      <w:proofErr w:type="gramStart"/>
      <w:r>
        <w:t>Предусмотренная новым законом возможность отчуждения находящегося в собственности религиозных организаций недвижимого имущества богослужебного назначения не только в собственность других религиозных организаций соответствующей конфессиональной принадлежности, но и в государственную или муниципальную собственность, связана с тем, что такое отчуждение в определенных случаях осуществляется по инициативе самих религиозных организаций с переоформлением объекта в их безвозмездное пользование.</w:t>
      </w:r>
      <w:proofErr w:type="gramEnd"/>
      <w:r>
        <w:t xml:space="preserve"> При этом религиозная организация сохраняет право повторно, в случае необходимости, безвозмездно получить объект в собственность.</w:t>
      </w:r>
    </w:p>
    <w:p w:rsidR="00AB5001" w:rsidRDefault="00AB5001" w:rsidP="00AB5001">
      <w:pPr>
        <w:pStyle w:val="20"/>
        <w:shd w:val="clear" w:color="auto" w:fill="auto"/>
        <w:spacing w:before="0" w:line="360" w:lineRule="auto"/>
        <w:ind w:firstLine="680"/>
      </w:pPr>
      <w:r>
        <w:t xml:space="preserve">Процедура переоформления в безвозмездное пользование религиозной организации объекта, находящегося в собственности религиозной организации, осуществляется по заявлению религиозной организации с согласия ее уполномоченного органа (Патриарха или епархиального архиерея) в связи </w:t>
      </w:r>
      <w:proofErr w:type="gramStart"/>
      <w:r>
        <w:t>с</w:t>
      </w:r>
      <w:proofErr w:type="gramEnd"/>
      <w:r>
        <w:t>:</w:t>
      </w:r>
    </w:p>
    <w:p w:rsidR="00AB5001" w:rsidRDefault="00AB5001" w:rsidP="00AB5001">
      <w:pPr>
        <w:pStyle w:val="20"/>
        <w:shd w:val="clear" w:color="auto" w:fill="auto"/>
        <w:spacing w:before="0" w:line="360" w:lineRule="auto"/>
        <w:ind w:firstLine="400"/>
      </w:pPr>
      <w:r>
        <w:t xml:space="preserve">- необходимостью получения государственной или муниципальной поддержки в рамках программ финансирования реставрации. В настоящее время только ФЦП “Культура России ”с 1,01 Л 6 предусматривает возможность государственного финансирования работ по сохранению объектов культурного наследия, находящихся в собственности религиозных организаций. Остальные федеральные программы (например, ФЦП поддержки больших, средних и малых городов-центров культуры и туризма) могут быть реализованы лишь в отношении объектов культурного наследия, находящихся в собственности государства и в пользовании </w:t>
      </w:r>
      <w:r>
        <w:lastRenderedPageBreak/>
        <w:t xml:space="preserve">религиозных организаций. Аналогичным образом, региональные программы (например, программа предоставления субсидий из бюджета </w:t>
      </w:r>
      <w:proofErr w:type="gramStart"/>
      <w:r>
        <w:t>г</w:t>
      </w:r>
      <w:proofErr w:type="gramEnd"/>
      <w:r>
        <w:t xml:space="preserve">. Москвы, утв. постановлением Правительства Москвы от 28 Л 2.11 № 646-ПП) предусматривают возможность государственного финансирования работ по сохранению объектов культурного наследия, находящихся в собственности субъектов Российской Федерации и пользовании религиозных организаций. Поэтому для получения государственной поддержки в указанных случаях необходимо оформить объект культурного наследия в безвозмездное пользование, что не исключает права    </w:t>
      </w:r>
    </w:p>
    <w:p w:rsidR="00AB5001" w:rsidRDefault="00AB5001" w:rsidP="00AB5001">
      <w:pPr>
        <w:pStyle w:val="20"/>
        <w:shd w:val="clear" w:color="auto" w:fill="auto"/>
        <w:spacing w:before="0" w:line="360" w:lineRule="auto"/>
      </w:pPr>
      <w:r>
        <w:t>религиозной организации повторно, по завершении реставрационных работ, безвозмездно получить объект в собственность.</w:t>
      </w:r>
    </w:p>
    <w:p w:rsidR="00AB5001" w:rsidRDefault="00AB5001" w:rsidP="00AB5001">
      <w:pPr>
        <w:pStyle w:val="20"/>
        <w:shd w:val="clear" w:color="auto" w:fill="auto"/>
        <w:spacing w:before="0" w:line="360" w:lineRule="auto"/>
        <w:ind w:firstLine="600"/>
      </w:pPr>
      <w:r>
        <w:t>- недостатком средств религиозной организации на содержание объекта (в том числе, на оплату коммунальных и иных расходов на содержание).</w:t>
      </w:r>
    </w:p>
    <w:p w:rsidR="00AB5001" w:rsidRDefault="00AB5001" w:rsidP="0015043A">
      <w:pPr>
        <w:pStyle w:val="20"/>
        <w:shd w:val="clear" w:color="auto" w:fill="auto"/>
        <w:spacing w:before="0" w:line="360" w:lineRule="auto"/>
        <w:ind w:firstLine="400"/>
      </w:pPr>
      <w:proofErr w:type="gramStart"/>
      <w:r>
        <w:t>Остальное находящееся в собственности религиозной организации недвижимое имущество, которое не является богослужебным, а имеет иное назначение, религиозная организация вправе продать или пожертвовать не только в собственность религиозных организаций или государства (муниципального образования), но также и в собственность третьих лиц исключительно с письменного согласия уполномоченного органа религиозной организации (то есть Патриарха или епархиального архиере</w:t>
      </w:r>
      <w:bookmarkStart w:id="0" w:name="_GoBack"/>
      <w:bookmarkEnd w:id="0"/>
      <w:r>
        <w:t>я), о чем говорится в п. 1 ст</w:t>
      </w:r>
      <w:proofErr w:type="gramEnd"/>
      <w:r>
        <w:t>. 21.1 Закона о свободе совести.</w:t>
      </w:r>
    </w:p>
    <w:sectPr w:rsidR="00AB5001" w:rsidSect="005D7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6AB"/>
    <w:multiLevelType w:val="multilevel"/>
    <w:tmpl w:val="F73EC5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33788D"/>
    <w:multiLevelType w:val="multilevel"/>
    <w:tmpl w:val="34620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326"/>
    <w:rsid w:val="0015043A"/>
    <w:rsid w:val="005D7FCF"/>
    <w:rsid w:val="00752326"/>
    <w:rsid w:val="00AB5001"/>
    <w:rsid w:val="00DB5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B5001"/>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AB5001"/>
    <w:rPr>
      <w:rFonts w:ascii="Times New Roman" w:eastAsia="Times New Roman" w:hAnsi="Times New Roman" w:cs="Times New Roman"/>
      <w:b/>
      <w:bCs/>
      <w:i/>
      <w:iCs/>
      <w:sz w:val="26"/>
      <w:szCs w:val="26"/>
      <w:shd w:val="clear" w:color="auto" w:fill="FFFFFF"/>
    </w:rPr>
  </w:style>
  <w:style w:type="character" w:customStyle="1" w:styleId="41">
    <w:name w:val="Основной текст (4) + Не курсив"/>
    <w:basedOn w:val="4"/>
    <w:rsid w:val="00AB500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
    <w:name w:val="Основной текст (2)_"/>
    <w:basedOn w:val="a0"/>
    <w:link w:val="20"/>
    <w:rsid w:val="00AB5001"/>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Курсив"/>
    <w:basedOn w:val="2"/>
    <w:rsid w:val="00AB5001"/>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AB5001"/>
    <w:pPr>
      <w:widowControl w:val="0"/>
      <w:shd w:val="clear" w:color="auto" w:fill="FFFFFF"/>
      <w:spacing w:after="660" w:line="302"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AB5001"/>
    <w:pPr>
      <w:widowControl w:val="0"/>
      <w:shd w:val="clear" w:color="auto" w:fill="FFFFFF"/>
      <w:spacing w:before="660" w:after="120" w:line="0" w:lineRule="atLeast"/>
      <w:ind w:firstLine="620"/>
      <w:jc w:val="both"/>
    </w:pPr>
    <w:rPr>
      <w:rFonts w:ascii="Times New Roman" w:eastAsia="Times New Roman" w:hAnsi="Times New Roman" w:cs="Times New Roman"/>
      <w:b/>
      <w:bCs/>
      <w:i/>
      <w:iCs/>
      <w:sz w:val="26"/>
      <w:szCs w:val="26"/>
    </w:rPr>
  </w:style>
  <w:style w:type="paragraph" w:customStyle="1" w:styleId="20">
    <w:name w:val="Основной текст (2)"/>
    <w:basedOn w:val="a"/>
    <w:link w:val="2"/>
    <w:rsid w:val="00AB5001"/>
    <w:pPr>
      <w:widowControl w:val="0"/>
      <w:shd w:val="clear" w:color="auto" w:fill="FFFFFF"/>
      <w:spacing w:before="120" w:after="0" w:line="302" w:lineRule="exact"/>
      <w:jc w:val="both"/>
    </w:pPr>
    <w:rPr>
      <w:rFonts w:ascii="Times New Roman" w:eastAsia="Times New Roman" w:hAnsi="Times New Roman" w:cs="Times New Roman"/>
      <w:sz w:val="26"/>
      <w:szCs w:val="26"/>
    </w:rPr>
  </w:style>
  <w:style w:type="character" w:customStyle="1" w:styleId="31">
    <w:name w:val="Основной текст (3) + Курсив"/>
    <w:basedOn w:val="3"/>
    <w:rsid w:val="00AB5001"/>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32">
    <w:name w:val="Основной текст (3) + Не полужирный"/>
    <w:basedOn w:val="3"/>
    <w:rsid w:val="00AB500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basedOn w:val="a0"/>
    <w:link w:val="50"/>
    <w:rsid w:val="00AB5001"/>
    <w:rPr>
      <w:rFonts w:ascii="Times New Roman" w:eastAsia="Times New Roman" w:hAnsi="Times New Roman" w:cs="Times New Roman"/>
      <w:b/>
      <w:bCs/>
      <w:i/>
      <w:iCs/>
      <w:spacing w:val="-10"/>
      <w:sz w:val="20"/>
      <w:szCs w:val="20"/>
      <w:shd w:val="clear" w:color="auto" w:fill="FFFFFF"/>
    </w:rPr>
  </w:style>
  <w:style w:type="character" w:customStyle="1" w:styleId="22">
    <w:name w:val="Основной текст (2) + Полужирный"/>
    <w:basedOn w:val="2"/>
    <w:rsid w:val="00AB500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50">
    <w:name w:val="Основной текст (5)"/>
    <w:basedOn w:val="a"/>
    <w:link w:val="5"/>
    <w:rsid w:val="00AB5001"/>
    <w:pPr>
      <w:widowControl w:val="0"/>
      <w:shd w:val="clear" w:color="auto" w:fill="FFFFFF"/>
      <w:spacing w:before="120" w:after="240" w:line="238" w:lineRule="exact"/>
      <w:ind w:firstLine="740"/>
      <w:jc w:val="both"/>
    </w:pPr>
    <w:rPr>
      <w:rFonts w:ascii="Times New Roman" w:eastAsia="Times New Roman" w:hAnsi="Times New Roman" w:cs="Times New Roman"/>
      <w:b/>
      <w:bCs/>
      <w:i/>
      <w:iCs/>
      <w:spacing w:val="-1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ASUS</cp:lastModifiedBy>
  <cp:revision>3</cp:revision>
  <dcterms:created xsi:type="dcterms:W3CDTF">2016-06-07T13:31:00Z</dcterms:created>
  <dcterms:modified xsi:type="dcterms:W3CDTF">2016-06-08T09:51:00Z</dcterms:modified>
</cp:coreProperties>
</file>